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附件2</w:t>
      </w:r>
    </w:p>
    <w:p>
      <w:pPr>
        <w:pStyle w:val="2"/>
        <w:spacing w:after="0" w:line="580" w:lineRule="exact"/>
        <w:jc w:val="center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承诺书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遂宁市</w:t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美术馆</w:t>
      </w:r>
      <w:r>
        <w:rPr>
          <w:rFonts w:ascii="Times New Roman" w:hAnsi="Times New Roman" w:eastAsia="仿宋_GB2312"/>
          <w:kern w:val="0"/>
          <w:sz w:val="30"/>
          <w:szCs w:val="30"/>
        </w:rPr>
        <w:t>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本单位（         </w:t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 xml:space="preserve">     </w:t>
      </w:r>
      <w:r>
        <w:rPr>
          <w:rFonts w:ascii="Times New Roman" w:hAnsi="Times New Roman" w:eastAsia="仿宋_GB2312"/>
          <w:kern w:val="0"/>
          <w:sz w:val="30"/>
          <w:szCs w:val="30"/>
        </w:rPr>
        <w:t>   ）</w:t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自愿</w:t>
      </w:r>
      <w:r>
        <w:rPr>
          <w:rFonts w:ascii="Times New Roman" w:hAnsi="Times New Roman" w:eastAsia="仿宋_GB2312"/>
          <w:kern w:val="0"/>
          <w:sz w:val="30"/>
          <w:szCs w:val="30"/>
        </w:rPr>
        <w:t>参加</w:t>
      </w:r>
      <w:r>
        <w:rPr>
          <w:rFonts w:hint="eastAsia" w:ascii="Times New Roman" w:hAnsi="Times New Roman" w:eastAsia="仿宋_GB2312"/>
          <w:kern w:val="0"/>
          <w:sz w:val="30"/>
          <w:szCs w:val="30"/>
          <w:lang w:eastAsia="zh-CN"/>
        </w:rPr>
        <w:t>“</w:t>
      </w:r>
      <w:r>
        <w:rPr>
          <w:rFonts w:hint="eastAsia" w:ascii="仿宋_GB2312" w:hAnsi="Tahoma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遂宁市美术馆宣传文化墙设计制作项目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0"/>
          <w:szCs w:val="30"/>
          <w:lang w:eastAsia="zh-CN"/>
        </w:rPr>
        <w:t>”</w:t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比选</w:t>
      </w:r>
      <w:r>
        <w:rPr>
          <w:rFonts w:ascii="Times New Roman" w:hAnsi="Times New Roman" w:eastAsia="仿宋_GB2312"/>
          <w:kern w:val="0"/>
          <w:sz w:val="30"/>
          <w:szCs w:val="30"/>
        </w:rPr>
        <w:t>活动，现承诺：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一、我单位资质：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（一）具有独立法人资格，有独立承担民事责任的能力，并且具有有效的营业执照、组织机构代码、税务登记证（或者三证合一的统一社会信用代码证）。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（二）近三年来具有良好的财务状况、商业信誉、没有不良记录（如违约、违规、重大责任事故等）。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（三）具有良好的商业信誉和健全的财务会计制度，依法缴纳税收和社会保障资金记录良好。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（四）具有履行合同所必须的团队、设备和专业技术能力。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（五）符合法律、行政法规规定的其他条件。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二、完全接受和满足本项目比选文件中规定的实质性要求。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三、参加本次比选活动，不存在与单位负责人为同一人或者存在直接控股、管理关系的其他供应商参与同一合同项下的采购活动行为。我方未参与本采购项目前期需求论证，不属于禁止参加本项目投标的供应商。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四、参加本次比选采购活动，不存在和其他供应商在同一合同项下的采购项目中，同时委托同一个自然人、同一家庭的人员、同一单位的人员作为代理人的行为。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五、响应文件中提供的所有材料资料和技术、服务、商务等相应承诺都是真实的、有效的、合法的。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六、无不良信用记录。参加本次比选前三年内，在经营活动中无违法违规记录。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如违反以上承诺，本单位愿承担一切法律责任。</w:t>
      </w:r>
    </w:p>
    <w:p>
      <w:pPr>
        <w:pStyle w:val="2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pStyle w:val="2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pStyle w:val="2"/>
        <w:ind w:firstLine="5100" w:firstLineChars="17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 xml:space="preserve">单位： </w:t>
      </w:r>
    </w:p>
    <w:p>
      <w:pPr>
        <w:pStyle w:val="2"/>
        <w:ind w:firstLine="5100" w:firstLineChars="1700"/>
        <w:rPr>
          <w:rFonts w:hint="eastAsia"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NzQ2ZDA1OGUzMTRlZTM1ZTNjNzM4MTA2ZmM0MzUifQ=="/>
  </w:docVars>
  <w:rsids>
    <w:rsidRoot w:val="4F7677B9"/>
    <w:rsid w:val="32CE2FBA"/>
    <w:rsid w:val="339D437F"/>
    <w:rsid w:val="4F306E40"/>
    <w:rsid w:val="4F7677B9"/>
    <w:rsid w:val="65BA5074"/>
    <w:rsid w:val="79766A8F"/>
    <w:rsid w:val="7E47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556</Characters>
  <Lines>0</Lines>
  <Paragraphs>0</Paragraphs>
  <TotalTime>0</TotalTime>
  <ScaleCrop>false</ScaleCrop>
  <LinksUpToDate>false</LinksUpToDate>
  <CharactersWithSpaces>572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2023-02-01T02:14:00Z</dcterms:created>
  <dc:creator>旷野之音</dc:creator>
  <cp:lastModifiedBy>椭圆圆的何胖子</cp:lastModifiedBy>
  <dcterms:modified xsi:type="dcterms:W3CDTF">2023-10-30T05:01:22Z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BF9B844634A04332BBC53434A2503E78_13</vt:lpwstr>
  </property>
</Properties>
</file>