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after="0" w:line="580" w:lineRule="exact"/>
        <w:rPr>
          <w:highlight w:val="none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  <w:highlight w:val="none"/>
        </w:rPr>
        <w:t>附件</w:t>
      </w:r>
      <w:r>
        <w:rPr>
          <w:rFonts w:hint="eastAsia" w:ascii="Times New Roman" w:hAnsi="Times New Roman" w:eastAsia="仿宋_GB2312" w:cs="Times New Roman"/>
          <w:kern w:val="0"/>
          <w:sz w:val="30"/>
          <w:szCs w:val="30"/>
          <w:highlight w:val="none"/>
          <w:lang w:val="en-US" w:eastAsia="zh-CN"/>
        </w:rPr>
        <w:t>3</w:t>
      </w:r>
      <w:bookmarkStart w:id="0" w:name="_GoBack"/>
      <w:bookmarkEnd w:id="0"/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3570"/>
        <w:gridCol w:w="960"/>
        <w:gridCol w:w="870"/>
        <w:gridCol w:w="857"/>
        <w:gridCol w:w="11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  <w:lang w:val="zh-TW" w:eastAsia="zh-CN" w:bidi="ar-SA"/>
              </w:rPr>
              <w:t>遂宁市文化馆</w:t>
            </w:r>
          </w:p>
          <w:p>
            <w:pPr>
              <w:pStyle w:val="2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  <w:lang w:val="en-US" w:eastAsia="zh-CN" w:bidi="ar-SA"/>
              </w:rPr>
              <w:t>2024年“青春不消停，五一来遂宁--文化馆过文化节”活动</w:t>
            </w:r>
          </w:p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  <w:lang w:val="en-US" w:eastAsia="zh-CN" w:bidi="ar-SA"/>
              </w:rPr>
              <w:t>报价单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  <w:lang w:val="en-US" w:eastAsia="zh-CN" w:bidi="ar-SA"/>
              </w:rPr>
              <w:t>序号</w:t>
            </w:r>
          </w:p>
        </w:tc>
        <w:tc>
          <w:tcPr>
            <w:tcW w:w="3570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  <w:lang w:val="en-US" w:eastAsia="zh-CN" w:bidi="ar-SA"/>
              </w:rPr>
              <w:t>项目名称、内容</w:t>
            </w:r>
          </w:p>
        </w:tc>
        <w:tc>
          <w:tcPr>
            <w:tcW w:w="960" w:type="dxa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  <w:lang w:val="en-US" w:eastAsia="zh-CN" w:bidi="ar-SA"/>
              </w:rPr>
              <w:t>数量</w:t>
            </w:r>
          </w:p>
        </w:tc>
        <w:tc>
          <w:tcPr>
            <w:tcW w:w="870" w:type="dxa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  <w:lang w:val="en-US" w:eastAsia="zh-CN" w:bidi="ar-SA"/>
              </w:rPr>
              <w:t>单位</w:t>
            </w:r>
          </w:p>
        </w:tc>
        <w:tc>
          <w:tcPr>
            <w:tcW w:w="857" w:type="dxa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  <w:lang w:val="en-US" w:eastAsia="zh-CN" w:bidi="ar-SA"/>
              </w:rPr>
              <w:t>单价</w:t>
            </w:r>
          </w:p>
        </w:tc>
        <w:tc>
          <w:tcPr>
            <w:tcW w:w="1166" w:type="dxa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  <w:lang w:val="en-US" w:eastAsia="zh-CN" w:bidi="ar-SA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3570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  <w:lang w:val="en-US" w:eastAsia="zh-CN" w:bidi="ar-SA"/>
              </w:rPr>
              <w:t>打卡点位</w:t>
            </w:r>
          </w:p>
        </w:tc>
        <w:tc>
          <w:tcPr>
            <w:tcW w:w="960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  <w:lang w:val="en-US" w:eastAsia="zh-CN" w:bidi="ar-SA"/>
              </w:rPr>
            </w:pPr>
          </w:p>
        </w:tc>
        <w:tc>
          <w:tcPr>
            <w:tcW w:w="870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  <w:lang w:val="en-US" w:eastAsia="zh-CN" w:bidi="ar-SA"/>
              </w:rPr>
            </w:pPr>
          </w:p>
        </w:tc>
        <w:tc>
          <w:tcPr>
            <w:tcW w:w="857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  <w:lang w:val="en-US" w:eastAsia="zh-CN" w:bidi="ar-SA"/>
              </w:rPr>
            </w:pPr>
          </w:p>
        </w:tc>
        <w:tc>
          <w:tcPr>
            <w:tcW w:w="1166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3570" w:type="dxa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  <w:lang w:val="en-US" w:eastAsia="zh-CN" w:bidi="ar-SA"/>
              </w:rPr>
              <w:t>主背景板</w:t>
            </w:r>
          </w:p>
        </w:tc>
        <w:tc>
          <w:tcPr>
            <w:tcW w:w="960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  <w:lang w:val="en-US" w:eastAsia="zh-CN" w:bidi="ar-SA"/>
              </w:rPr>
            </w:pPr>
          </w:p>
        </w:tc>
        <w:tc>
          <w:tcPr>
            <w:tcW w:w="870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  <w:lang w:val="en-US" w:eastAsia="zh-CN" w:bidi="ar-SA"/>
              </w:rPr>
            </w:pPr>
          </w:p>
        </w:tc>
        <w:tc>
          <w:tcPr>
            <w:tcW w:w="857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  <w:lang w:val="en-US" w:eastAsia="zh-CN" w:bidi="ar-SA"/>
              </w:rPr>
            </w:pPr>
          </w:p>
        </w:tc>
        <w:tc>
          <w:tcPr>
            <w:tcW w:w="1166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3570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  <w:lang w:val="en-US" w:eastAsia="zh-CN" w:bidi="ar-SA"/>
              </w:rPr>
              <w:t>志愿者服务点位</w:t>
            </w:r>
            <w:r>
              <w:rPr>
                <w:rFonts w:hint="eastAsia" w:ascii="Times New Roman" w:eastAsia="仿宋_GB2312" w:cs="Times New Roman"/>
                <w:color w:val="auto"/>
                <w:kern w:val="0"/>
                <w:sz w:val="30"/>
                <w:szCs w:val="30"/>
                <w:highlight w:val="none"/>
                <w:lang w:val="en-US" w:eastAsia="zh-CN" w:bidi="ar-SA"/>
              </w:rPr>
              <w:t>搭建</w:t>
            </w:r>
          </w:p>
        </w:tc>
        <w:tc>
          <w:tcPr>
            <w:tcW w:w="960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  <w:lang w:val="en-US" w:eastAsia="zh-CN" w:bidi="ar-SA"/>
              </w:rPr>
            </w:pPr>
          </w:p>
        </w:tc>
        <w:tc>
          <w:tcPr>
            <w:tcW w:w="870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  <w:lang w:val="en-US" w:eastAsia="zh-CN" w:bidi="ar-SA"/>
              </w:rPr>
            </w:pPr>
          </w:p>
        </w:tc>
        <w:tc>
          <w:tcPr>
            <w:tcW w:w="857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  <w:lang w:val="en-US" w:eastAsia="zh-CN" w:bidi="ar-SA"/>
              </w:rPr>
            </w:pPr>
          </w:p>
        </w:tc>
        <w:tc>
          <w:tcPr>
            <w:tcW w:w="1166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  <w:lang w:val="en-US" w:eastAsia="zh-CN" w:bidi="ar-SA"/>
              </w:rPr>
              <w:t>4</w:t>
            </w:r>
          </w:p>
        </w:tc>
        <w:tc>
          <w:tcPr>
            <w:tcW w:w="3570" w:type="dxa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  <w:lang w:val="en-US" w:eastAsia="zh-CN" w:bidi="ar-SA"/>
              </w:rPr>
              <w:t>引导牌</w:t>
            </w:r>
          </w:p>
        </w:tc>
        <w:tc>
          <w:tcPr>
            <w:tcW w:w="960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  <w:lang w:val="en-US" w:eastAsia="zh-CN" w:bidi="ar-SA"/>
              </w:rPr>
            </w:pPr>
          </w:p>
        </w:tc>
        <w:tc>
          <w:tcPr>
            <w:tcW w:w="870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  <w:lang w:val="en-US" w:eastAsia="zh-CN" w:bidi="ar-SA"/>
              </w:rPr>
            </w:pPr>
          </w:p>
        </w:tc>
        <w:tc>
          <w:tcPr>
            <w:tcW w:w="857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  <w:lang w:val="en-US" w:eastAsia="zh-CN" w:bidi="ar-SA"/>
              </w:rPr>
            </w:pPr>
          </w:p>
        </w:tc>
        <w:tc>
          <w:tcPr>
            <w:tcW w:w="1166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  <w:lang w:val="en-US" w:eastAsia="zh-CN" w:bidi="ar-SA"/>
              </w:rPr>
              <w:t>5</w:t>
            </w:r>
          </w:p>
        </w:tc>
        <w:tc>
          <w:tcPr>
            <w:tcW w:w="3570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  <w:lang w:val="en-US" w:eastAsia="zh-CN" w:bidi="ar-SA"/>
              </w:rPr>
              <w:t>大门</w:t>
            </w:r>
            <w:r>
              <w:rPr>
                <w:rFonts w:hint="eastAsia" w:ascii="Times New Roman" w:eastAsia="仿宋_GB2312" w:cs="Times New Roman"/>
                <w:color w:val="auto"/>
                <w:kern w:val="0"/>
                <w:sz w:val="30"/>
                <w:szCs w:val="30"/>
                <w:highlight w:val="none"/>
                <w:lang w:val="en-US" w:eastAsia="zh-CN" w:bidi="ar-SA"/>
              </w:rPr>
              <w:t>安装及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  <w:lang w:val="en-US" w:eastAsia="zh-CN" w:bidi="ar-SA"/>
              </w:rPr>
              <w:t>包装</w:t>
            </w:r>
          </w:p>
        </w:tc>
        <w:tc>
          <w:tcPr>
            <w:tcW w:w="960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  <w:lang w:val="en-US" w:eastAsia="zh-CN" w:bidi="ar-SA"/>
              </w:rPr>
            </w:pPr>
          </w:p>
        </w:tc>
        <w:tc>
          <w:tcPr>
            <w:tcW w:w="870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  <w:lang w:val="en-US" w:eastAsia="zh-CN" w:bidi="ar-SA"/>
              </w:rPr>
            </w:pPr>
          </w:p>
        </w:tc>
        <w:tc>
          <w:tcPr>
            <w:tcW w:w="857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  <w:lang w:val="en-US" w:eastAsia="zh-CN" w:bidi="ar-SA"/>
              </w:rPr>
            </w:pPr>
          </w:p>
        </w:tc>
        <w:tc>
          <w:tcPr>
            <w:tcW w:w="1166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  <w:lang w:val="en-US" w:eastAsia="zh-CN" w:bidi="ar-SA"/>
              </w:rPr>
              <w:t>6</w:t>
            </w:r>
          </w:p>
        </w:tc>
        <w:tc>
          <w:tcPr>
            <w:tcW w:w="3570" w:type="dxa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Times New Roman" w:eastAsia="仿宋_GB2312" w:cs="Times New Roman"/>
                <w:color w:val="auto"/>
                <w:kern w:val="0"/>
                <w:sz w:val="30"/>
                <w:szCs w:val="30"/>
                <w:highlight w:val="none"/>
                <w:lang w:val="en-US" w:eastAsia="zh-CN" w:bidi="ar-SA"/>
              </w:rPr>
              <w:t>活动宣传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  <w:lang w:val="en-US" w:eastAsia="zh-CN" w:bidi="ar-SA"/>
              </w:rPr>
              <w:t>标语</w:t>
            </w:r>
          </w:p>
        </w:tc>
        <w:tc>
          <w:tcPr>
            <w:tcW w:w="960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  <w:lang w:val="en-US" w:eastAsia="zh-CN" w:bidi="ar-SA"/>
              </w:rPr>
            </w:pPr>
          </w:p>
        </w:tc>
        <w:tc>
          <w:tcPr>
            <w:tcW w:w="870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  <w:lang w:val="en-US" w:eastAsia="zh-CN" w:bidi="ar-SA"/>
              </w:rPr>
            </w:pPr>
          </w:p>
        </w:tc>
        <w:tc>
          <w:tcPr>
            <w:tcW w:w="857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  <w:lang w:val="en-US" w:eastAsia="zh-CN" w:bidi="ar-SA"/>
              </w:rPr>
            </w:pPr>
          </w:p>
        </w:tc>
        <w:tc>
          <w:tcPr>
            <w:tcW w:w="1166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  <w:lang w:val="en-US" w:eastAsia="zh-CN" w:bidi="ar-SA"/>
              </w:rPr>
              <w:t>7</w:t>
            </w:r>
          </w:p>
        </w:tc>
        <w:tc>
          <w:tcPr>
            <w:tcW w:w="3570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  <w:lang w:val="en-US" w:eastAsia="zh-CN" w:bidi="ar-SA"/>
              </w:rPr>
              <w:t>非遗手工体验介绍牌</w:t>
            </w:r>
          </w:p>
        </w:tc>
        <w:tc>
          <w:tcPr>
            <w:tcW w:w="960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  <w:lang w:val="en-US" w:eastAsia="zh-CN" w:bidi="ar-SA"/>
              </w:rPr>
            </w:pPr>
          </w:p>
        </w:tc>
        <w:tc>
          <w:tcPr>
            <w:tcW w:w="870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  <w:lang w:val="en-US" w:eastAsia="zh-CN" w:bidi="ar-SA"/>
              </w:rPr>
            </w:pPr>
          </w:p>
        </w:tc>
        <w:tc>
          <w:tcPr>
            <w:tcW w:w="857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  <w:lang w:val="en-US" w:eastAsia="zh-CN" w:bidi="ar-SA"/>
              </w:rPr>
            </w:pPr>
          </w:p>
        </w:tc>
        <w:tc>
          <w:tcPr>
            <w:tcW w:w="1166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  <w:lang w:val="en-US" w:eastAsia="zh-CN" w:bidi="ar-SA"/>
              </w:rPr>
              <w:t>8</w:t>
            </w:r>
          </w:p>
        </w:tc>
        <w:tc>
          <w:tcPr>
            <w:tcW w:w="3570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  <w:lang w:val="en-US" w:eastAsia="zh-CN" w:bidi="ar-SA"/>
              </w:rPr>
              <w:t>非遗手工体验物料</w:t>
            </w:r>
          </w:p>
        </w:tc>
        <w:tc>
          <w:tcPr>
            <w:tcW w:w="960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  <w:lang w:val="en-US" w:eastAsia="zh-CN" w:bidi="ar-SA"/>
              </w:rPr>
            </w:pPr>
          </w:p>
        </w:tc>
        <w:tc>
          <w:tcPr>
            <w:tcW w:w="870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  <w:lang w:val="en-US" w:eastAsia="zh-CN" w:bidi="ar-SA"/>
              </w:rPr>
            </w:pPr>
          </w:p>
        </w:tc>
        <w:tc>
          <w:tcPr>
            <w:tcW w:w="857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  <w:lang w:val="en-US" w:eastAsia="zh-CN" w:bidi="ar-SA"/>
              </w:rPr>
            </w:pPr>
          </w:p>
        </w:tc>
        <w:tc>
          <w:tcPr>
            <w:tcW w:w="1166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  <w:lang w:val="en-US" w:eastAsia="zh-CN" w:bidi="ar-SA"/>
              </w:rPr>
              <w:t>9</w:t>
            </w:r>
          </w:p>
        </w:tc>
        <w:tc>
          <w:tcPr>
            <w:tcW w:w="3570" w:type="dxa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  <w:lang w:val="en-US" w:eastAsia="zh-CN" w:bidi="ar-SA"/>
              </w:rPr>
              <w:t>跳蚤市场摊位搭建</w:t>
            </w:r>
          </w:p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  <w:lang w:val="en-US" w:eastAsia="zh-CN" w:bidi="ar-SA"/>
              </w:rPr>
              <w:t>（含物料）</w:t>
            </w:r>
          </w:p>
        </w:tc>
        <w:tc>
          <w:tcPr>
            <w:tcW w:w="960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  <w:lang w:val="en-US" w:eastAsia="zh-CN" w:bidi="ar-SA"/>
              </w:rPr>
            </w:pPr>
          </w:p>
        </w:tc>
        <w:tc>
          <w:tcPr>
            <w:tcW w:w="870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  <w:lang w:val="en-US" w:eastAsia="zh-CN" w:bidi="ar-SA"/>
              </w:rPr>
            </w:pPr>
          </w:p>
        </w:tc>
        <w:tc>
          <w:tcPr>
            <w:tcW w:w="857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  <w:lang w:val="en-US" w:eastAsia="zh-CN" w:bidi="ar-SA"/>
              </w:rPr>
            </w:pPr>
          </w:p>
        </w:tc>
        <w:tc>
          <w:tcPr>
            <w:tcW w:w="1166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  <w:lang w:val="en-US" w:eastAsia="zh-CN" w:bidi="ar-SA"/>
              </w:rPr>
              <w:t>10</w:t>
            </w:r>
          </w:p>
        </w:tc>
        <w:tc>
          <w:tcPr>
            <w:tcW w:w="3570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  <w:lang w:val="en-US" w:eastAsia="zh-CN" w:bidi="ar-SA"/>
              </w:rPr>
              <w:t>8090记忆游戏区物料</w:t>
            </w:r>
          </w:p>
        </w:tc>
        <w:tc>
          <w:tcPr>
            <w:tcW w:w="960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  <w:lang w:val="en-US" w:eastAsia="zh-CN" w:bidi="ar-SA"/>
              </w:rPr>
            </w:pPr>
          </w:p>
        </w:tc>
        <w:tc>
          <w:tcPr>
            <w:tcW w:w="870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  <w:lang w:val="en-US" w:eastAsia="zh-CN" w:bidi="ar-SA"/>
              </w:rPr>
            </w:pPr>
          </w:p>
        </w:tc>
        <w:tc>
          <w:tcPr>
            <w:tcW w:w="857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  <w:lang w:val="en-US" w:eastAsia="zh-CN" w:bidi="ar-SA"/>
              </w:rPr>
            </w:pPr>
          </w:p>
        </w:tc>
        <w:tc>
          <w:tcPr>
            <w:tcW w:w="1166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  <w:lang w:val="en-US" w:eastAsia="zh-CN" w:bidi="ar-SA"/>
              </w:rPr>
              <w:t>11</w:t>
            </w:r>
          </w:p>
        </w:tc>
        <w:tc>
          <w:tcPr>
            <w:tcW w:w="3570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  <w:lang w:val="en-US" w:eastAsia="zh-CN" w:bidi="ar-SA"/>
              </w:rPr>
              <w:t>8090记忆游戏区</w:t>
            </w:r>
            <w:r>
              <w:rPr>
                <w:rFonts w:hint="eastAsia" w:ascii="Times New Roman" w:eastAsia="仿宋_GB2312" w:cs="Times New Roman"/>
                <w:color w:val="auto"/>
                <w:kern w:val="0"/>
                <w:sz w:val="30"/>
                <w:szCs w:val="30"/>
                <w:highlight w:val="none"/>
                <w:lang w:val="en-US" w:eastAsia="zh-CN" w:bidi="ar-SA"/>
              </w:rPr>
              <w:t>搭建</w:t>
            </w:r>
          </w:p>
        </w:tc>
        <w:tc>
          <w:tcPr>
            <w:tcW w:w="960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  <w:lang w:val="en-US" w:eastAsia="zh-CN" w:bidi="ar-SA"/>
              </w:rPr>
            </w:pPr>
          </w:p>
        </w:tc>
        <w:tc>
          <w:tcPr>
            <w:tcW w:w="870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  <w:lang w:val="en-US" w:eastAsia="zh-CN" w:bidi="ar-SA"/>
              </w:rPr>
            </w:pPr>
          </w:p>
        </w:tc>
        <w:tc>
          <w:tcPr>
            <w:tcW w:w="857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  <w:lang w:val="en-US" w:eastAsia="zh-CN" w:bidi="ar-SA"/>
              </w:rPr>
            </w:pPr>
          </w:p>
        </w:tc>
        <w:tc>
          <w:tcPr>
            <w:tcW w:w="1166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Times New Roman" w:eastAsia="仿宋_GB2312" w:cs="Times New Roman"/>
                <w:color w:val="auto"/>
                <w:kern w:val="0"/>
                <w:sz w:val="30"/>
                <w:szCs w:val="30"/>
                <w:highlight w:val="none"/>
                <w:lang w:val="en-US" w:eastAsia="zh-CN" w:bidi="ar-SA"/>
              </w:rPr>
              <w:t>12</w:t>
            </w:r>
          </w:p>
        </w:tc>
        <w:tc>
          <w:tcPr>
            <w:tcW w:w="3570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  <w:lang w:val="en-US" w:eastAsia="zh-CN" w:bidi="ar-SA"/>
              </w:rPr>
              <w:t>人工费用</w:t>
            </w:r>
          </w:p>
        </w:tc>
        <w:tc>
          <w:tcPr>
            <w:tcW w:w="960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  <w:lang w:val="en-US" w:eastAsia="zh-CN" w:bidi="ar-SA"/>
              </w:rPr>
            </w:pPr>
          </w:p>
        </w:tc>
        <w:tc>
          <w:tcPr>
            <w:tcW w:w="870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  <w:lang w:val="en-US" w:eastAsia="zh-CN" w:bidi="ar-SA"/>
              </w:rPr>
            </w:pPr>
          </w:p>
        </w:tc>
        <w:tc>
          <w:tcPr>
            <w:tcW w:w="857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  <w:lang w:val="en-US" w:eastAsia="zh-CN" w:bidi="ar-SA"/>
              </w:rPr>
            </w:pPr>
          </w:p>
        </w:tc>
        <w:tc>
          <w:tcPr>
            <w:tcW w:w="1166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  <w:vAlign w:val="center"/>
          </w:tcPr>
          <w:p>
            <w:pPr>
              <w:pStyle w:val="2"/>
              <w:jc w:val="center"/>
              <w:rPr>
                <w:rFonts w:hint="default" w:ascii="Times New Roman" w:eastAsia="仿宋_GB2312" w:cs="Times New Roman"/>
                <w:color w:val="auto"/>
                <w:kern w:val="0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Times New Roman" w:eastAsia="仿宋_GB2312" w:cs="Times New Roman"/>
                <w:color w:val="auto"/>
                <w:kern w:val="0"/>
                <w:sz w:val="30"/>
                <w:szCs w:val="30"/>
                <w:highlight w:val="none"/>
                <w:lang w:val="en-US" w:eastAsia="zh-CN" w:bidi="ar-SA"/>
              </w:rPr>
              <w:t>13</w:t>
            </w:r>
          </w:p>
        </w:tc>
        <w:tc>
          <w:tcPr>
            <w:tcW w:w="3570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Times New Roman" w:eastAsia="仿宋_GB2312" w:cs="Times New Roman"/>
                <w:color w:val="auto"/>
                <w:kern w:val="0"/>
                <w:sz w:val="30"/>
                <w:szCs w:val="30"/>
                <w:highlight w:val="none"/>
                <w:lang w:val="en-US" w:eastAsia="zh-CN" w:bidi="ar-SA"/>
              </w:rPr>
              <w:t>服务类物料</w:t>
            </w:r>
          </w:p>
        </w:tc>
        <w:tc>
          <w:tcPr>
            <w:tcW w:w="960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  <w:lang w:val="en-US" w:eastAsia="zh-CN" w:bidi="ar-SA"/>
              </w:rPr>
            </w:pPr>
          </w:p>
        </w:tc>
        <w:tc>
          <w:tcPr>
            <w:tcW w:w="870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  <w:lang w:val="en-US" w:eastAsia="zh-CN" w:bidi="ar-SA"/>
              </w:rPr>
            </w:pPr>
          </w:p>
        </w:tc>
        <w:tc>
          <w:tcPr>
            <w:tcW w:w="857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  <w:lang w:val="en-US" w:eastAsia="zh-CN" w:bidi="ar-SA"/>
              </w:rPr>
            </w:pPr>
          </w:p>
        </w:tc>
        <w:tc>
          <w:tcPr>
            <w:tcW w:w="1166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  <w:vAlign w:val="center"/>
          </w:tcPr>
          <w:p>
            <w:pPr>
              <w:pStyle w:val="2"/>
              <w:jc w:val="center"/>
              <w:rPr>
                <w:rFonts w:hint="default" w:ascii="Times New Roman" w:eastAsia="仿宋_GB2312" w:cs="Times New Roman"/>
                <w:color w:val="auto"/>
                <w:kern w:val="0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Times New Roman" w:eastAsia="仿宋_GB2312" w:cs="Times New Roman"/>
                <w:color w:val="auto"/>
                <w:kern w:val="0"/>
                <w:sz w:val="30"/>
                <w:szCs w:val="30"/>
                <w:highlight w:val="none"/>
                <w:lang w:val="en-US" w:eastAsia="zh-CN" w:bidi="ar-SA"/>
              </w:rPr>
              <w:t>14</w:t>
            </w:r>
          </w:p>
        </w:tc>
        <w:tc>
          <w:tcPr>
            <w:tcW w:w="3570" w:type="dxa"/>
            <w:vAlign w:val="center"/>
          </w:tcPr>
          <w:p>
            <w:pPr>
              <w:pStyle w:val="2"/>
              <w:jc w:val="center"/>
              <w:rPr>
                <w:rFonts w:hint="default" w:ascii="Times New Roman" w:eastAsia="仿宋_GB2312" w:cs="Times New Roman"/>
                <w:color w:val="auto"/>
                <w:kern w:val="0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Times New Roman" w:eastAsia="仿宋_GB2312" w:cs="Times New Roman"/>
                <w:color w:val="auto"/>
                <w:kern w:val="0"/>
                <w:sz w:val="30"/>
                <w:szCs w:val="30"/>
                <w:highlight w:val="none"/>
                <w:lang w:val="en-US" w:eastAsia="zh-CN" w:bidi="ar-SA"/>
              </w:rPr>
              <w:t>摊位框线</w:t>
            </w:r>
          </w:p>
        </w:tc>
        <w:tc>
          <w:tcPr>
            <w:tcW w:w="960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  <w:lang w:val="en-US" w:eastAsia="zh-CN" w:bidi="ar-SA"/>
              </w:rPr>
            </w:pPr>
          </w:p>
        </w:tc>
        <w:tc>
          <w:tcPr>
            <w:tcW w:w="870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  <w:lang w:val="en-US" w:eastAsia="zh-CN" w:bidi="ar-SA"/>
              </w:rPr>
            </w:pPr>
          </w:p>
        </w:tc>
        <w:tc>
          <w:tcPr>
            <w:tcW w:w="857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  <w:lang w:val="en-US" w:eastAsia="zh-CN" w:bidi="ar-SA"/>
              </w:rPr>
            </w:pPr>
          </w:p>
        </w:tc>
        <w:tc>
          <w:tcPr>
            <w:tcW w:w="1166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  <w:vAlign w:val="center"/>
          </w:tcPr>
          <w:p>
            <w:pPr>
              <w:pStyle w:val="2"/>
              <w:jc w:val="center"/>
              <w:rPr>
                <w:rFonts w:hint="eastAsia" w:ascii="Times New Roman" w:eastAsia="仿宋_GB2312" w:cs="Times New Roman"/>
                <w:color w:val="auto"/>
                <w:kern w:val="0"/>
                <w:sz w:val="30"/>
                <w:szCs w:val="30"/>
                <w:highlight w:val="none"/>
                <w:lang w:val="en-US" w:eastAsia="zh-CN" w:bidi="ar-SA"/>
              </w:rPr>
            </w:pPr>
          </w:p>
        </w:tc>
        <w:tc>
          <w:tcPr>
            <w:tcW w:w="3570" w:type="dxa"/>
            <w:vAlign w:val="center"/>
          </w:tcPr>
          <w:p>
            <w:pPr>
              <w:pStyle w:val="2"/>
              <w:jc w:val="center"/>
              <w:rPr>
                <w:rFonts w:hint="default" w:ascii="Times New Roman" w:eastAsia="仿宋_GB2312" w:cs="Times New Roman"/>
                <w:color w:val="auto"/>
                <w:kern w:val="0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Times New Roman" w:eastAsia="仿宋_GB2312" w:cs="Times New Roman"/>
                <w:color w:val="auto"/>
                <w:kern w:val="0"/>
                <w:sz w:val="30"/>
                <w:szCs w:val="30"/>
                <w:highlight w:val="none"/>
                <w:lang w:val="en-US" w:eastAsia="zh-CN" w:bidi="ar-SA"/>
              </w:rPr>
              <w:t>总价</w:t>
            </w:r>
          </w:p>
        </w:tc>
        <w:tc>
          <w:tcPr>
            <w:tcW w:w="960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  <w:lang w:val="en-US" w:eastAsia="zh-CN" w:bidi="ar-SA"/>
              </w:rPr>
            </w:pPr>
          </w:p>
        </w:tc>
        <w:tc>
          <w:tcPr>
            <w:tcW w:w="870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  <w:lang w:val="en-US" w:eastAsia="zh-CN" w:bidi="ar-SA"/>
              </w:rPr>
            </w:pPr>
          </w:p>
        </w:tc>
        <w:tc>
          <w:tcPr>
            <w:tcW w:w="857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  <w:lang w:val="en-US" w:eastAsia="zh-CN" w:bidi="ar-SA"/>
              </w:rPr>
            </w:pPr>
          </w:p>
        </w:tc>
        <w:tc>
          <w:tcPr>
            <w:tcW w:w="1166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  <w:lang w:val="en-US" w:eastAsia="zh-CN" w:bidi="ar-SA"/>
              </w:rPr>
            </w:pPr>
          </w:p>
        </w:tc>
      </w:tr>
    </w:tbl>
    <w:p>
      <w:pPr>
        <w:pStyle w:val="3"/>
        <w:spacing w:after="0" w:line="580" w:lineRule="exac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1ZGJkMDEwNjljODY2MWVhOWI4OWQyMDUxZWNlMzUifQ=="/>
  </w:docVars>
  <w:rsids>
    <w:rsidRoot w:val="613C44E8"/>
    <w:rsid w:val="3C1D582B"/>
    <w:rsid w:val="5ACA1D83"/>
    <w:rsid w:val="613C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lang w:val="en-US" w:eastAsia="zh-CN" w:bidi="ar-SA"/>
    </w:rPr>
  </w:style>
  <w:style w:type="paragraph" w:styleId="3">
    <w:name w:val="Body Text"/>
    <w:basedOn w:val="1"/>
    <w:qFormat/>
    <w:uiPriority w:val="0"/>
    <w:pPr>
      <w:spacing w:after="12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2024-05-10T07:07:00Z</dcterms:created>
  <dc:creator>非明</dc:creator>
  <cp:lastModifiedBy>非明</cp:lastModifiedBy>
  <dcterms:modified xsi:type="dcterms:W3CDTF">2024-05-10T07:12:18Z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FB4D1A2D9AC547FE89AB4C294955990A_13</vt:lpwstr>
  </property>
</Properties>
</file>